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C3B09">
      <w:pPr>
        <w:tabs>
          <w:tab w:val="left" w:pos="6946"/>
        </w:tabs>
        <w:ind w:left="-40" w:leftChars="-135" w:right="-197" w:rightChars="-94" w:hanging="243" w:hangingChars="32"/>
        <w:jc w:val="center"/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</w:pP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中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国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造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船</w:t>
      </w:r>
      <w:r>
        <w:rPr>
          <w:rFonts w:hint="default" w:ascii="Times New Roman" w:hAnsi="Times New Roman" w:cs="Times New Roman"/>
          <w:b/>
          <w:color w:val="FF0000"/>
          <w:w w:val="90"/>
          <w:sz w:val="10"/>
          <w:szCs w:val="10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工</w:t>
      </w:r>
      <w:r>
        <w:rPr>
          <w:rFonts w:hint="default" w:ascii="Times New Roman" w:hAnsi="Times New Roman" w:cs="Times New Roman"/>
          <w:b/>
          <w:color w:val="FF0000"/>
          <w:w w:val="9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程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学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会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文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件</w:t>
      </w:r>
    </w:p>
    <w:p w14:paraId="0BE18B2F">
      <w:pPr>
        <w:rPr>
          <w:rFonts w:hint="default" w:ascii="Times New Roman" w:hAnsi="Times New Roman" w:cs="Times New Roman"/>
        </w:rPr>
      </w:pPr>
    </w:p>
    <w:p w14:paraId="66A5456A">
      <w:pPr>
        <w:rPr>
          <w:rFonts w:hint="default" w:ascii="Times New Roman" w:hAnsi="Times New Roman" w:cs="Times New Roman"/>
        </w:rPr>
      </w:pPr>
    </w:p>
    <w:p w14:paraId="6D64EE50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船会</w:t>
      </w:r>
      <w:bookmarkStart w:id="0" w:name="_Hlk68623136"/>
      <w:r>
        <w:rPr>
          <w:rFonts w:hint="default" w:ascii="Times New Roman" w:hAnsi="Times New Roman" w:eastAsia="仿宋_GB2312" w:cs="Times New Roman"/>
          <w:sz w:val="32"/>
          <w:szCs w:val="32"/>
        </w:rPr>
        <w:t>〔2025〕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</w:p>
    <w:p w14:paraId="541768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152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5.4pt;height:0pt;width:414pt;z-index:251659264;mso-width-relative:page;mso-height-relative:page;" filled="f" stroked="t" coordsize="21600,21600" o:gfxdata="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yF6CfVAAAACAEAAA8AAAAAAAAAAQAgAAAAIgAAAGRycy9kb3ducmV2&#10;LnhtbFBLAQIUABQAAAAIAIdO4kBRD1Bi/wEAAO0DAAAOAAAAAAAAAAEAIAAAACQBAABkcnMvZTJv&#10;RG9jLnhtbFBLBQYAAAAABgAGAFkBAACVBQAAAAA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21017CCC">
      <w:pPr>
        <w:rPr>
          <w:rFonts w:hint="default" w:ascii="Times New Roman" w:hAnsi="Times New Roman" w:cs="Times New Roman"/>
        </w:rPr>
      </w:pPr>
    </w:p>
    <w:p w14:paraId="511D5F4C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中国造船工程学会2025年第六批</w:t>
      </w:r>
    </w:p>
    <w:p w14:paraId="6EDDC17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团体标准发布公告</w:t>
      </w:r>
    </w:p>
    <w:p w14:paraId="4C550BA3">
      <w:pPr>
        <w:spacing w:line="48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 w14:paraId="75AC58A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根据《中国造船工程学会标准制修订管理办法》，经过标准编制、立项、征求意见、审查、报批等程序，中国造船工程学会批准《船舶低温介质供储系统设计要求》（T/CSNAME 113—2025）等22项团体标准于2025年12月31日发布，自2026年3月31日起实施，现予公告。</w:t>
      </w:r>
    </w:p>
    <w:p w14:paraId="6FD138A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51B86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中国造船工程学会发布标准清单</w:t>
      </w:r>
    </w:p>
    <w:p w14:paraId="541CFC92">
      <w:pPr>
        <w:spacing w:line="560" w:lineRule="exact"/>
        <w:ind w:right="320" w:firstLine="1600" w:firstLineChars="5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标准发布稿</w:t>
      </w:r>
    </w:p>
    <w:p w14:paraId="14BEF310">
      <w:pPr>
        <w:spacing w:line="560" w:lineRule="exact"/>
        <w:ind w:right="32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4" w:name="_GoBack"/>
      <w:bookmarkEnd w:id="4"/>
    </w:p>
    <w:p w14:paraId="7C7F64DB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4D20AB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</w:t>
      </w:r>
    </w:p>
    <w:p w14:paraId="2FEB0462">
      <w:pPr>
        <w:spacing w:line="560" w:lineRule="exact"/>
        <w:ind w:right="1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2025年12月31日</w:t>
      </w:r>
    </w:p>
    <w:p w14:paraId="1DBCDAE3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6671FD4F">
      <w:pPr>
        <w:spacing w:line="560" w:lineRule="exact"/>
        <w:ind w:right="1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6701EA9">
      <w:pPr>
        <w:spacing w:after="100" w:afterAutospacing="1" w:line="560" w:lineRule="exact"/>
        <w:ind w:right="142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中国造船工程学会发布标准清单</w:t>
      </w:r>
    </w:p>
    <w:tbl>
      <w:tblPr>
        <w:tblStyle w:val="5"/>
        <w:tblW w:w="495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4434"/>
        <w:gridCol w:w="8061"/>
      </w:tblGrid>
      <w:tr w14:paraId="3F8A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424" w:type="pct"/>
            <w:vAlign w:val="center"/>
          </w:tcPr>
          <w:p w14:paraId="7BF7417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624" w:type="pct"/>
            <w:vAlign w:val="center"/>
          </w:tcPr>
          <w:p w14:paraId="579732D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标准编号</w:t>
            </w:r>
          </w:p>
        </w:tc>
        <w:tc>
          <w:tcPr>
            <w:tcW w:w="2952" w:type="pct"/>
            <w:vAlign w:val="center"/>
          </w:tcPr>
          <w:p w14:paraId="5E856BF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标准名称</w:t>
            </w:r>
          </w:p>
        </w:tc>
      </w:tr>
      <w:tr w14:paraId="0F3DA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4F7D0766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4" w:type="pct"/>
            <w:vAlign w:val="center"/>
          </w:tcPr>
          <w:p w14:paraId="0A91C473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bookmarkStart w:id="1" w:name="OLE_LINK1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113—2025</w:t>
            </w:r>
            <w:bookmarkEnd w:id="1"/>
          </w:p>
        </w:tc>
        <w:tc>
          <w:tcPr>
            <w:tcW w:w="2952" w:type="pct"/>
            <w:vAlign w:val="center"/>
          </w:tcPr>
          <w:p w14:paraId="152A34F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船舶低温介质供储系统设计要求</w:t>
            </w:r>
          </w:p>
        </w:tc>
      </w:tr>
      <w:tr w14:paraId="5E8F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7074D800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4" w:type="pct"/>
            <w:vAlign w:val="center"/>
          </w:tcPr>
          <w:p w14:paraId="4D8F606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126—2025</w:t>
            </w:r>
          </w:p>
        </w:tc>
        <w:tc>
          <w:tcPr>
            <w:tcW w:w="2952" w:type="pct"/>
            <w:vAlign w:val="center"/>
          </w:tcPr>
          <w:p w14:paraId="10711DC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智能液货管理系统设计要求</w:t>
            </w:r>
          </w:p>
        </w:tc>
      </w:tr>
      <w:tr w14:paraId="28D6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0938E932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4" w:type="pct"/>
            <w:vAlign w:val="center"/>
          </w:tcPr>
          <w:p w14:paraId="6756D9A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137—2025</w:t>
            </w:r>
          </w:p>
        </w:tc>
        <w:tc>
          <w:tcPr>
            <w:tcW w:w="2952" w:type="pct"/>
            <w:vAlign w:val="center"/>
          </w:tcPr>
          <w:p w14:paraId="09E81E1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甲醇燃料动力大型油船主机甲醇燃料日用系统设计要求</w:t>
            </w:r>
          </w:p>
        </w:tc>
      </w:tr>
      <w:tr w14:paraId="0BF3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4025449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4" w:type="pct"/>
            <w:vAlign w:val="center"/>
          </w:tcPr>
          <w:p w14:paraId="70C5298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138—2025</w:t>
            </w:r>
          </w:p>
        </w:tc>
        <w:tc>
          <w:tcPr>
            <w:tcW w:w="2952" w:type="pct"/>
            <w:vAlign w:val="center"/>
          </w:tcPr>
          <w:p w14:paraId="56D6DD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甲醇燃料动力船舶电气系统设计要求</w:t>
            </w:r>
          </w:p>
        </w:tc>
      </w:tr>
      <w:tr w14:paraId="0BD4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1DD7B642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24" w:type="pct"/>
            <w:vAlign w:val="center"/>
          </w:tcPr>
          <w:p w14:paraId="7777B3F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146—2025</w:t>
            </w:r>
          </w:p>
        </w:tc>
        <w:tc>
          <w:tcPr>
            <w:tcW w:w="2952" w:type="pct"/>
            <w:vAlign w:val="center"/>
          </w:tcPr>
          <w:p w14:paraId="463F776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沿海内河船舶智能设备与系统标准指南</w:t>
            </w:r>
          </w:p>
        </w:tc>
      </w:tr>
      <w:tr w14:paraId="7991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2F486324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24" w:type="pct"/>
            <w:vAlign w:val="center"/>
          </w:tcPr>
          <w:p w14:paraId="071031C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147—2025</w:t>
            </w:r>
          </w:p>
        </w:tc>
        <w:tc>
          <w:tcPr>
            <w:tcW w:w="2952" w:type="pct"/>
            <w:vAlign w:val="center"/>
          </w:tcPr>
          <w:p w14:paraId="1353312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R4-R6级大破断力锚链导链器技术要求</w:t>
            </w:r>
          </w:p>
        </w:tc>
      </w:tr>
      <w:tr w14:paraId="6992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4C1F5D9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24" w:type="pct"/>
            <w:vAlign w:val="center"/>
          </w:tcPr>
          <w:p w14:paraId="6A56481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148—2025</w:t>
            </w:r>
          </w:p>
        </w:tc>
        <w:tc>
          <w:tcPr>
            <w:tcW w:w="2952" w:type="pct"/>
            <w:vAlign w:val="center"/>
          </w:tcPr>
          <w:p w14:paraId="0B196DB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R4-R6级大破断力锚链万向节技术要求</w:t>
            </w:r>
          </w:p>
        </w:tc>
      </w:tr>
      <w:tr w14:paraId="663D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06828DBF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624" w:type="pct"/>
            <w:vAlign w:val="center"/>
          </w:tcPr>
          <w:p w14:paraId="5984837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149—2025</w:t>
            </w:r>
          </w:p>
        </w:tc>
        <w:tc>
          <w:tcPr>
            <w:tcW w:w="2952" w:type="pct"/>
            <w:vAlign w:val="center"/>
          </w:tcPr>
          <w:p w14:paraId="4BB47D7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R4-R6级大破断力锚链张紧器技术要求</w:t>
            </w:r>
          </w:p>
        </w:tc>
      </w:tr>
      <w:tr w14:paraId="64A0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21578F3F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624" w:type="pct"/>
            <w:vAlign w:val="center"/>
          </w:tcPr>
          <w:p w14:paraId="371F151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2" w:name="OLE_LINK2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150—2025</w:t>
            </w:r>
            <w:bookmarkEnd w:id="2"/>
          </w:p>
        </w:tc>
        <w:tc>
          <w:tcPr>
            <w:tcW w:w="2952" w:type="pct"/>
            <w:vAlign w:val="center"/>
          </w:tcPr>
          <w:p w14:paraId="3E79E05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沿海内河船舶智能设备可靠性设计要求</w:t>
            </w:r>
          </w:p>
        </w:tc>
      </w:tr>
      <w:tr w14:paraId="1CB60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4B59D61B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624" w:type="pct"/>
            <w:vAlign w:val="center"/>
          </w:tcPr>
          <w:p w14:paraId="5077A3B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151—2025</w:t>
            </w:r>
          </w:p>
        </w:tc>
        <w:tc>
          <w:tcPr>
            <w:tcW w:w="2952" w:type="pct"/>
            <w:vAlign w:val="center"/>
          </w:tcPr>
          <w:p w14:paraId="18D0C8D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沿海内河船舶远程驾控系统设计要求</w:t>
            </w:r>
          </w:p>
        </w:tc>
      </w:tr>
      <w:tr w14:paraId="04CBA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0D7B6E0C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624" w:type="pct"/>
            <w:vAlign w:val="center"/>
          </w:tcPr>
          <w:p w14:paraId="53398A9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3" w:name="OLE_LINK3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152—2025</w:t>
            </w:r>
            <w:bookmarkEnd w:id="3"/>
          </w:p>
        </w:tc>
        <w:tc>
          <w:tcPr>
            <w:tcW w:w="2952" w:type="pct"/>
            <w:vAlign w:val="center"/>
          </w:tcPr>
          <w:p w14:paraId="6186A09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沿海内河船舶自动靠离泊系统设计要求</w:t>
            </w:r>
          </w:p>
        </w:tc>
      </w:tr>
      <w:tr w14:paraId="19B6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26DC79B8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624" w:type="pct"/>
            <w:vAlign w:val="center"/>
          </w:tcPr>
          <w:p w14:paraId="73363D0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153—2025</w:t>
            </w:r>
          </w:p>
        </w:tc>
        <w:tc>
          <w:tcPr>
            <w:tcW w:w="2952" w:type="pct"/>
            <w:vAlign w:val="center"/>
          </w:tcPr>
          <w:p w14:paraId="02D0A77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沿海内河船舶智能航行感知系统设计要求</w:t>
            </w:r>
          </w:p>
        </w:tc>
      </w:tr>
      <w:tr w14:paraId="528D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79E04A59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624" w:type="pct"/>
            <w:vAlign w:val="center"/>
          </w:tcPr>
          <w:p w14:paraId="2C91274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154—2025</w:t>
            </w:r>
          </w:p>
        </w:tc>
        <w:tc>
          <w:tcPr>
            <w:tcW w:w="2952" w:type="pct"/>
            <w:vAlign w:val="center"/>
          </w:tcPr>
          <w:p w14:paraId="579D8F4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沿海内河船舶智能航行系统虚实融合测试方法</w:t>
            </w:r>
          </w:p>
        </w:tc>
      </w:tr>
      <w:tr w14:paraId="611E7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42DF7D02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624" w:type="pct"/>
            <w:vAlign w:val="center"/>
          </w:tcPr>
          <w:p w14:paraId="12CB7B7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155—2025</w:t>
            </w:r>
          </w:p>
        </w:tc>
        <w:tc>
          <w:tcPr>
            <w:tcW w:w="2952" w:type="pct"/>
            <w:vAlign w:val="center"/>
          </w:tcPr>
          <w:p w14:paraId="234D220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沿海内河船船舶智能设备虚实融合测试方法</w:t>
            </w:r>
          </w:p>
        </w:tc>
      </w:tr>
      <w:tr w14:paraId="4FA27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2EF5B403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624" w:type="pct"/>
            <w:vAlign w:val="center"/>
          </w:tcPr>
          <w:p w14:paraId="2307ABE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156—2025</w:t>
            </w:r>
          </w:p>
        </w:tc>
        <w:tc>
          <w:tcPr>
            <w:tcW w:w="2952" w:type="pct"/>
            <w:vAlign w:val="center"/>
          </w:tcPr>
          <w:p w14:paraId="785AD4C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沿海内河船舶机舱智能运维系统技术要求</w:t>
            </w:r>
          </w:p>
        </w:tc>
      </w:tr>
      <w:tr w14:paraId="3B96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3B25059F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624" w:type="pct"/>
            <w:vAlign w:val="center"/>
          </w:tcPr>
          <w:p w14:paraId="16556FB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157—2025</w:t>
            </w:r>
          </w:p>
        </w:tc>
        <w:tc>
          <w:tcPr>
            <w:tcW w:w="2952" w:type="pct"/>
            <w:vAlign w:val="center"/>
          </w:tcPr>
          <w:p w14:paraId="66AAA55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沿海内河船用电池充放电变流装置技术要求</w:t>
            </w:r>
          </w:p>
        </w:tc>
      </w:tr>
      <w:tr w14:paraId="2D1C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68256BBD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624" w:type="pct"/>
            <w:vAlign w:val="center"/>
          </w:tcPr>
          <w:p w14:paraId="7EA32EB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158—2025</w:t>
            </w:r>
          </w:p>
        </w:tc>
        <w:tc>
          <w:tcPr>
            <w:tcW w:w="2952" w:type="pct"/>
            <w:vAlign w:val="center"/>
          </w:tcPr>
          <w:p w14:paraId="5544026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沿海内河电池动力船用功率变换器技术要求</w:t>
            </w:r>
          </w:p>
        </w:tc>
      </w:tr>
      <w:tr w14:paraId="58B8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51F59FCE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624" w:type="pct"/>
            <w:vAlign w:val="center"/>
          </w:tcPr>
          <w:p w14:paraId="57007FC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166—2025</w:t>
            </w:r>
          </w:p>
        </w:tc>
        <w:tc>
          <w:tcPr>
            <w:tcW w:w="2952" w:type="pct"/>
            <w:vAlign w:val="center"/>
          </w:tcPr>
          <w:p w14:paraId="4933866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甲醇燃料车载储罐式加注规程</w:t>
            </w:r>
          </w:p>
        </w:tc>
      </w:tr>
      <w:tr w14:paraId="3E31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1DB1F4A3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624" w:type="pct"/>
            <w:vAlign w:val="center"/>
          </w:tcPr>
          <w:p w14:paraId="4F02DC5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167—2025</w:t>
            </w:r>
          </w:p>
        </w:tc>
        <w:tc>
          <w:tcPr>
            <w:tcW w:w="2952" w:type="pct"/>
            <w:vAlign w:val="center"/>
          </w:tcPr>
          <w:p w14:paraId="3BCCE31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甲醇燃料动力大型油船 甲醇燃料舱设计要求</w:t>
            </w:r>
          </w:p>
        </w:tc>
      </w:tr>
      <w:tr w14:paraId="1285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4C7A3E7D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624" w:type="pct"/>
            <w:vAlign w:val="center"/>
          </w:tcPr>
          <w:p w14:paraId="08BC225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177—2025</w:t>
            </w:r>
          </w:p>
        </w:tc>
        <w:tc>
          <w:tcPr>
            <w:tcW w:w="2952" w:type="pct"/>
            <w:vAlign w:val="center"/>
          </w:tcPr>
          <w:p w14:paraId="347F4BA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甲醇燃料动力船 航海试验程序设计指南</w:t>
            </w:r>
          </w:p>
        </w:tc>
      </w:tr>
      <w:tr w14:paraId="4FC2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3149003F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624" w:type="pct"/>
            <w:vAlign w:val="center"/>
          </w:tcPr>
          <w:p w14:paraId="589B353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178—2025</w:t>
            </w:r>
          </w:p>
        </w:tc>
        <w:tc>
          <w:tcPr>
            <w:tcW w:w="2952" w:type="pct"/>
            <w:vAlign w:val="center"/>
          </w:tcPr>
          <w:p w14:paraId="5555985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甲醇燃料动力大型油船 燃料系统联合调试试验指南</w:t>
            </w:r>
          </w:p>
        </w:tc>
      </w:tr>
      <w:tr w14:paraId="17A0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4" w:type="pct"/>
            <w:vAlign w:val="center"/>
          </w:tcPr>
          <w:p w14:paraId="0E131678">
            <w:pPr>
              <w:pStyle w:val="12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624" w:type="pct"/>
            <w:vAlign w:val="center"/>
          </w:tcPr>
          <w:p w14:paraId="0D51BEE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T/CSNAME 179—2025</w:t>
            </w:r>
          </w:p>
        </w:tc>
        <w:tc>
          <w:tcPr>
            <w:tcW w:w="2952" w:type="pct"/>
            <w:vAlign w:val="center"/>
          </w:tcPr>
          <w:p w14:paraId="14157E6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甲醇燃料动力大型油船 系泊试验指南</w:t>
            </w:r>
          </w:p>
        </w:tc>
      </w:tr>
    </w:tbl>
    <w:p w14:paraId="6613E948">
      <w:pPr>
        <w:rPr>
          <w:rFonts w:hint="default" w:ascii="Times New Roman" w:hAnsi="Times New Roman" w:eastAsia="仿宋_GB2312" w:cs="Times New Roman"/>
          <w:sz w:val="24"/>
          <w:szCs w:val="24"/>
        </w:rPr>
      </w:pPr>
    </w:p>
    <w:sectPr>
      <w:pgSz w:w="16838" w:h="11906" w:orient="landscape"/>
      <w:pgMar w:top="1588" w:right="1843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8B6F1F7-AEF6-47B2-B175-EA4A521EC81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951204E-F3DC-436D-AE00-98DC1E8DB0E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A7F3420-B6F7-46A4-B8F6-8C7C7F406B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60D4974-69CE-4F12-8D62-457E51576E4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61D0297-04E1-4D4B-99C9-C271429E186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23AA1363-C38E-45B4-877D-D4DDEEE5F7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3BC7DEF-5DFB-4647-9BFE-4A60973DFB6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AD8B9527-929E-41F1-9797-9F14F6339B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ZmQyNWM1NDA5YTJhYzVhMTA5ZTU1ZDllYzA0NzAifQ=="/>
  </w:docVars>
  <w:rsids>
    <w:rsidRoot w:val="00036B13"/>
    <w:rsid w:val="00036B13"/>
    <w:rsid w:val="000661D1"/>
    <w:rsid w:val="00083174"/>
    <w:rsid w:val="000955F7"/>
    <w:rsid w:val="000A3386"/>
    <w:rsid w:val="000A526B"/>
    <w:rsid w:val="000B5A6A"/>
    <w:rsid w:val="000B5DF3"/>
    <w:rsid w:val="000C2FE9"/>
    <w:rsid w:val="000C3A9A"/>
    <w:rsid w:val="000D3FC9"/>
    <w:rsid w:val="000E57BC"/>
    <w:rsid w:val="00135AD5"/>
    <w:rsid w:val="00144CC6"/>
    <w:rsid w:val="00151D71"/>
    <w:rsid w:val="0015446D"/>
    <w:rsid w:val="001546E2"/>
    <w:rsid w:val="00225F00"/>
    <w:rsid w:val="002279B9"/>
    <w:rsid w:val="0023348A"/>
    <w:rsid w:val="002510DD"/>
    <w:rsid w:val="002567FC"/>
    <w:rsid w:val="00263B4F"/>
    <w:rsid w:val="00266DD4"/>
    <w:rsid w:val="00290194"/>
    <w:rsid w:val="00290FEC"/>
    <w:rsid w:val="002B3AF4"/>
    <w:rsid w:val="002B4738"/>
    <w:rsid w:val="002B498C"/>
    <w:rsid w:val="002D22C0"/>
    <w:rsid w:val="00300DB8"/>
    <w:rsid w:val="00301CCC"/>
    <w:rsid w:val="003054D9"/>
    <w:rsid w:val="00322403"/>
    <w:rsid w:val="00343208"/>
    <w:rsid w:val="003500A5"/>
    <w:rsid w:val="0039628F"/>
    <w:rsid w:val="003B16EE"/>
    <w:rsid w:val="003B1983"/>
    <w:rsid w:val="003E1F44"/>
    <w:rsid w:val="003E6356"/>
    <w:rsid w:val="0041356E"/>
    <w:rsid w:val="00423649"/>
    <w:rsid w:val="00435D6D"/>
    <w:rsid w:val="0046680B"/>
    <w:rsid w:val="0047186B"/>
    <w:rsid w:val="00480157"/>
    <w:rsid w:val="004A7497"/>
    <w:rsid w:val="004C5CED"/>
    <w:rsid w:val="004C75BB"/>
    <w:rsid w:val="004E3C92"/>
    <w:rsid w:val="00515C40"/>
    <w:rsid w:val="00522A14"/>
    <w:rsid w:val="005562D5"/>
    <w:rsid w:val="00570A3D"/>
    <w:rsid w:val="00572ADE"/>
    <w:rsid w:val="005A0ACC"/>
    <w:rsid w:val="005A5064"/>
    <w:rsid w:val="005A6DAC"/>
    <w:rsid w:val="005B441A"/>
    <w:rsid w:val="005C4CA8"/>
    <w:rsid w:val="005D6878"/>
    <w:rsid w:val="005F0FF5"/>
    <w:rsid w:val="00610802"/>
    <w:rsid w:val="00620789"/>
    <w:rsid w:val="00647BD0"/>
    <w:rsid w:val="00650397"/>
    <w:rsid w:val="0066256A"/>
    <w:rsid w:val="00675331"/>
    <w:rsid w:val="00685C7F"/>
    <w:rsid w:val="00687A83"/>
    <w:rsid w:val="00692F0C"/>
    <w:rsid w:val="00695035"/>
    <w:rsid w:val="006B3117"/>
    <w:rsid w:val="006B3F78"/>
    <w:rsid w:val="006B42D0"/>
    <w:rsid w:val="00703542"/>
    <w:rsid w:val="00707602"/>
    <w:rsid w:val="007256B1"/>
    <w:rsid w:val="00725BBD"/>
    <w:rsid w:val="00732351"/>
    <w:rsid w:val="0076407A"/>
    <w:rsid w:val="00766A05"/>
    <w:rsid w:val="00785972"/>
    <w:rsid w:val="007932F9"/>
    <w:rsid w:val="007C19F8"/>
    <w:rsid w:val="007D5B3E"/>
    <w:rsid w:val="007F1E40"/>
    <w:rsid w:val="007F70FB"/>
    <w:rsid w:val="00801082"/>
    <w:rsid w:val="00820250"/>
    <w:rsid w:val="00844CC9"/>
    <w:rsid w:val="00886EBA"/>
    <w:rsid w:val="00893D83"/>
    <w:rsid w:val="008C3172"/>
    <w:rsid w:val="008F3830"/>
    <w:rsid w:val="009002BD"/>
    <w:rsid w:val="00963773"/>
    <w:rsid w:val="00973C1D"/>
    <w:rsid w:val="009A3EDC"/>
    <w:rsid w:val="009A46EC"/>
    <w:rsid w:val="009B04C3"/>
    <w:rsid w:val="009D7750"/>
    <w:rsid w:val="009E0650"/>
    <w:rsid w:val="009E22BC"/>
    <w:rsid w:val="009E4809"/>
    <w:rsid w:val="00A00A66"/>
    <w:rsid w:val="00A029CB"/>
    <w:rsid w:val="00A30B65"/>
    <w:rsid w:val="00A31D7A"/>
    <w:rsid w:val="00A50634"/>
    <w:rsid w:val="00A54BBB"/>
    <w:rsid w:val="00A6486D"/>
    <w:rsid w:val="00A67161"/>
    <w:rsid w:val="00A84CB1"/>
    <w:rsid w:val="00A95CB0"/>
    <w:rsid w:val="00AA6265"/>
    <w:rsid w:val="00AB31BA"/>
    <w:rsid w:val="00AC4678"/>
    <w:rsid w:val="00AD70B4"/>
    <w:rsid w:val="00AF6584"/>
    <w:rsid w:val="00B07651"/>
    <w:rsid w:val="00B235D1"/>
    <w:rsid w:val="00B46833"/>
    <w:rsid w:val="00B61895"/>
    <w:rsid w:val="00B61B22"/>
    <w:rsid w:val="00B7486A"/>
    <w:rsid w:val="00B802C1"/>
    <w:rsid w:val="00B8144D"/>
    <w:rsid w:val="00B83AD0"/>
    <w:rsid w:val="00B84E78"/>
    <w:rsid w:val="00B91B8A"/>
    <w:rsid w:val="00BB05D4"/>
    <w:rsid w:val="00BB3675"/>
    <w:rsid w:val="00BE0E78"/>
    <w:rsid w:val="00BE7B93"/>
    <w:rsid w:val="00BE7C18"/>
    <w:rsid w:val="00BF1934"/>
    <w:rsid w:val="00BF3A39"/>
    <w:rsid w:val="00C230FD"/>
    <w:rsid w:val="00C236B5"/>
    <w:rsid w:val="00C32E06"/>
    <w:rsid w:val="00C3791E"/>
    <w:rsid w:val="00C603EA"/>
    <w:rsid w:val="00C60663"/>
    <w:rsid w:val="00C64393"/>
    <w:rsid w:val="00CA191F"/>
    <w:rsid w:val="00CB0B4F"/>
    <w:rsid w:val="00CB5D11"/>
    <w:rsid w:val="00CD66B2"/>
    <w:rsid w:val="00CE6C76"/>
    <w:rsid w:val="00CF0C2A"/>
    <w:rsid w:val="00CF6299"/>
    <w:rsid w:val="00D12865"/>
    <w:rsid w:val="00D3257F"/>
    <w:rsid w:val="00D4082B"/>
    <w:rsid w:val="00D553AC"/>
    <w:rsid w:val="00D81273"/>
    <w:rsid w:val="00D86459"/>
    <w:rsid w:val="00DA6B90"/>
    <w:rsid w:val="00DB0D32"/>
    <w:rsid w:val="00DF1B2E"/>
    <w:rsid w:val="00DF73AD"/>
    <w:rsid w:val="00E0018D"/>
    <w:rsid w:val="00E06402"/>
    <w:rsid w:val="00E14A01"/>
    <w:rsid w:val="00E6209A"/>
    <w:rsid w:val="00E71700"/>
    <w:rsid w:val="00EA0443"/>
    <w:rsid w:val="00EA472D"/>
    <w:rsid w:val="00EA710F"/>
    <w:rsid w:val="00EA7F00"/>
    <w:rsid w:val="00EC3A7F"/>
    <w:rsid w:val="00EC7558"/>
    <w:rsid w:val="00ED2126"/>
    <w:rsid w:val="00ED25A8"/>
    <w:rsid w:val="00F20943"/>
    <w:rsid w:val="00F4721E"/>
    <w:rsid w:val="00F71FE3"/>
    <w:rsid w:val="00F810B6"/>
    <w:rsid w:val="00F86909"/>
    <w:rsid w:val="00F978DD"/>
    <w:rsid w:val="00FA69A9"/>
    <w:rsid w:val="040E0EF3"/>
    <w:rsid w:val="08AC14F0"/>
    <w:rsid w:val="13A11B2C"/>
    <w:rsid w:val="1C2058E6"/>
    <w:rsid w:val="2DF3081C"/>
    <w:rsid w:val="3D764B63"/>
    <w:rsid w:val="3D80606E"/>
    <w:rsid w:val="3E171014"/>
    <w:rsid w:val="6789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宋体" w:cs="Times New Roman"/>
    </w:rPr>
  </w:style>
  <w:style w:type="table" w:customStyle="1" w:styleId="10">
    <w:name w:val="Table Normal"/>
    <w:unhideWhenUsed/>
    <w:qFormat/>
    <w:uiPriority w:val="2"/>
    <w:rPr>
      <w:rFonts w:ascii="Calibri" w:hAnsi="Calibri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日期 字符"/>
    <w:basedOn w:val="6"/>
    <w:link w:val="2"/>
    <w:semiHidden/>
    <w:uiPriority w:val="99"/>
    <w:rPr>
      <w:kern w:val="2"/>
      <w:sz w:val="21"/>
      <w:szCs w:val="2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AE645B-9096-479C-AAE0-3EBFAD4E13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656</Words>
  <Characters>1028</Characters>
  <Lines>8</Lines>
  <Paragraphs>2</Paragraphs>
  <TotalTime>0</TotalTime>
  <ScaleCrop>false</ScaleCrop>
  <LinksUpToDate>false</LinksUpToDate>
  <CharactersWithSpaces>1065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2021-01-18T03:10:00Z</cp:lastPrinted>
  <dcterms:modified xsi:type="dcterms:W3CDTF">2025-12-31T03:00:05Z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129FD27F0A914E0193B38B3ED1FF8872_13</vt:lpwstr>
  </property>
  <property fmtid="{D5CDD505-2E9C-101B-9397-08002B2CF9AE}" pid="4" name="KSOTemplateDocerSaveRecord">
    <vt:lpwstr>eyJoZGlkIjoiODIwYzFjZWE1Y2UxMDg1NGYxNmNkMzEzMTUyMGQ2NWYiLCJ1c2VySWQiOiI1NjM0NDExODMifQ==</vt:lpwstr>
  </property>
</Properties>
</file>